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OPERATING STATIONERY</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CUM</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40"/>
          <w:szCs w:val="24"/>
          <w:lang w:val="en-IN"/>
        </w:rPr>
        <w:t>GENERAL STORES</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01</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14C4B" w:rsidP="00573C43">
            <w:pPr>
              <w:jc w:val="both"/>
              <w:rPr>
                <w:rFonts w:ascii="Times New Roman" w:hAnsi="Times New Roman" w:cs="Times New Roman"/>
                <w:sz w:val="24"/>
                <w:szCs w:val="24"/>
                <w:lang w:val="en-IN"/>
              </w:rPr>
            </w:pPr>
            <w:r>
              <w:rPr>
                <w:rFonts w:ascii="Times New Roman" w:hAnsi="Times New Roman" w:cs="Times New Roman"/>
                <w:sz w:val="24"/>
                <w:szCs w:val="24"/>
                <w:lang w:val="en-IN"/>
              </w:rPr>
              <w:t>25</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sidR="00573C43">
              <w:rPr>
                <w:rFonts w:ascii="Times New Roman" w:hAnsi="Times New Roman" w:cs="Times New Roman"/>
                <w:sz w:val="24"/>
                <w:szCs w:val="24"/>
                <w:lang w:val="en-IN"/>
              </w:rPr>
              <w:t>1</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14C4B" w:rsidP="00714C4B">
            <w:pPr>
              <w:jc w:val="both"/>
              <w:rPr>
                <w:rFonts w:ascii="Times New Roman" w:hAnsi="Times New Roman" w:cs="Times New Roman"/>
                <w:sz w:val="24"/>
                <w:szCs w:val="24"/>
                <w:lang w:val="en-IN"/>
              </w:rPr>
            </w:pPr>
            <w:r>
              <w:rPr>
                <w:rFonts w:ascii="Times New Roman" w:hAnsi="Times New Roman" w:cs="Times New Roman"/>
                <w:sz w:val="24"/>
                <w:szCs w:val="24"/>
                <w:lang w:val="en-IN"/>
              </w:rPr>
              <w:t>0</w:t>
            </w:r>
            <w:r w:rsidR="00FB0828">
              <w:rPr>
                <w:rFonts w:ascii="Times New Roman" w:hAnsi="Times New Roman" w:cs="Times New Roman"/>
                <w:sz w:val="24"/>
                <w:szCs w:val="24"/>
                <w:lang w:val="en-IN"/>
              </w:rPr>
              <w:t>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Pr>
                <w:rFonts w:ascii="Times New Roman" w:hAnsi="Times New Roman" w:cs="Times New Roman"/>
                <w:sz w:val="24"/>
                <w:szCs w:val="24"/>
                <w:lang w:val="en-IN"/>
              </w:rPr>
              <w:t>2</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714C4B" w:rsidP="00714C4B">
            <w:pPr>
              <w:jc w:val="both"/>
              <w:rPr>
                <w:rFonts w:ascii="Times New Roman" w:hAnsi="Times New Roman" w:cs="Times New Roman"/>
                <w:sz w:val="24"/>
                <w:szCs w:val="24"/>
                <w:lang w:val="en-IN"/>
              </w:rPr>
            </w:pPr>
            <w:r>
              <w:rPr>
                <w:rFonts w:ascii="Times New Roman" w:hAnsi="Times New Roman" w:cs="Times New Roman"/>
                <w:sz w:val="24"/>
                <w:szCs w:val="24"/>
                <w:lang w:val="en-IN"/>
              </w:rPr>
              <w:t>0</w:t>
            </w:r>
            <w:r w:rsidR="00FB0828">
              <w:rPr>
                <w:rFonts w:ascii="Times New Roman" w:hAnsi="Times New Roman" w:cs="Times New Roman"/>
                <w:sz w:val="24"/>
                <w:szCs w:val="24"/>
                <w:lang w:val="en-IN"/>
              </w:rPr>
              <w:t>2</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w:t>
            </w:r>
            <w:r>
              <w:rPr>
                <w:rFonts w:ascii="Times New Roman" w:hAnsi="Times New Roman" w:cs="Times New Roman"/>
                <w:sz w:val="24"/>
                <w:szCs w:val="24"/>
                <w:lang w:val="en-IN"/>
              </w:rPr>
              <w:t>2</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tender document containing terms and conditions for the execution of this project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Sealed tenders are invited by the Associate Dean, College of Horticulture, Dr.Y.S.R. Horticultural University, Venkataramannagudem during the year 2021-22 for operating stationery cum general stores in the college premises.</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stationery cum general stores at </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9F1CF6" w:rsidRDefault="00BC3BE4" w:rsidP="003E5C39">
      <w:pPr>
        <w:spacing w:after="0" w:line="240" w:lineRule="auto"/>
        <w:jc w:val="both"/>
        <w:rPr>
          <w:rFonts w:ascii="Times New Roman" w:hAnsi="Times New Roman" w:cs="Times New Roman"/>
          <w:sz w:val="16"/>
          <w:szCs w:val="16"/>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9F1CF6" w:rsidRDefault="00A52A94" w:rsidP="003E5C39">
      <w:pPr>
        <w:spacing w:after="0" w:line="240" w:lineRule="auto"/>
        <w:jc w:val="both"/>
        <w:rPr>
          <w:rFonts w:ascii="Times New Roman" w:hAnsi="Times New Roman" w:cs="Times New Roman"/>
          <w:sz w:val="20"/>
          <w:szCs w:val="20"/>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location of the stationery cum general stores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carpet area provided for the stationery cum general stores is 375 sft.</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Operation of stationery cum general stores and provide all necessary goods on sale for the staff and students including those staying in the hostels of the College of Horticulture.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rent quoted by the qualified bidders, facilities to be provided and the number of goods offered for sale would be considered for bid evaluation and the highest bidder will be awarded the contract.</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Ultimately, all the bids quoted are negotiable and subject to approval of the College.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price bids along with the list of facilities/services to be provided and goods offered for sale should be put in a sealed cover bearing the following address:</w:t>
      </w:r>
    </w:p>
    <w:p w:rsidR="00BC7CD4" w:rsidRDefault="00BC7CD4" w:rsidP="00BC7CD4">
      <w:pPr>
        <w:spacing w:after="0" w:line="240" w:lineRule="auto"/>
        <w:jc w:val="both"/>
        <w:rPr>
          <w:rFonts w:ascii="Times New Roman" w:hAnsi="Times New Roman" w:cs="Times New Roman"/>
          <w:sz w:val="24"/>
          <w:szCs w:val="24"/>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College will conduct the open auction towards rent payable for the stationery cum general stores first and then open the sealed tenders. The contract would be awarded to the highest bidder among the open auction and the tender, but after considering the other facilities/services to be provided and the number goods proposed for sale.</w:t>
      </w: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9F1CF6" w:rsidRDefault="009F1CF6" w:rsidP="009F1CF6">
      <w:pPr>
        <w:spacing w:after="0" w:line="240" w:lineRule="auto"/>
        <w:jc w:val="both"/>
        <w:rPr>
          <w:rFonts w:ascii="Times New Roman" w:hAnsi="Times New Roman" w:cs="Times New Roman"/>
          <w:sz w:val="24"/>
          <w:szCs w:val="24"/>
          <w:lang w:val="en-IN"/>
        </w:rPr>
      </w:pPr>
    </w:p>
    <w:p w:rsidR="003B32D3" w:rsidRPr="003B32D3" w:rsidRDefault="003B32D3" w:rsidP="009F1CF6">
      <w:pPr>
        <w:spacing w:after="0" w:line="240" w:lineRule="auto"/>
        <w:jc w:val="both"/>
        <w:rPr>
          <w:rFonts w:ascii="Times New Roman" w:hAnsi="Times New Roman" w:cs="Times New Roman"/>
          <w:lang w:val="en-IN"/>
        </w:rPr>
      </w:pPr>
    </w:p>
    <w:p w:rsidR="00BC7CD4" w:rsidRPr="00735176" w:rsidRDefault="00C957FC"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BC7CD4">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C957FC" w:rsidRDefault="00C957FC" w:rsidP="00C957FC">
      <w:pPr>
        <w:spacing w:after="0" w:line="240" w:lineRule="auto"/>
        <w:jc w:val="both"/>
        <w:rPr>
          <w:rFonts w:ascii="Times New Roman" w:hAnsi="Times New Roman" w:cs="Times New Roman"/>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experience of three years in running a stationery shop.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having experience in running a stationery/general stores in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tenders are advised to visit the stores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shall obtain all necessary certificates from Tadepalligudem Municipality/commercial taxes dept./labour dept., for running the stationery cum general stores within the College premises.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735176" w:rsidRPr="00735176" w:rsidRDefault="00735176" w:rsidP="004C1D8F">
      <w:pPr>
        <w:pStyle w:val="ListParagraph"/>
        <w:numPr>
          <w:ilvl w:val="0"/>
          <w:numId w:val="6"/>
        </w:numPr>
        <w:spacing w:before="60" w:after="0" w:line="240" w:lineRule="auto"/>
        <w:ind w:left="113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Rental charges as per the bid on or before 7</w:t>
      </w:r>
      <w:r w:rsidRPr="00735176">
        <w:rPr>
          <w:rFonts w:ascii="Times New Roman" w:hAnsi="Times New Roman" w:cs="Times New Roman"/>
          <w:sz w:val="23"/>
          <w:szCs w:val="23"/>
          <w:vertAlign w:val="superscript"/>
          <w:lang w:val="en-IN"/>
        </w:rPr>
        <w:t>th</w:t>
      </w:r>
      <w:r w:rsidRPr="00735176">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p>
    <w:p w:rsidR="004C1D8F" w:rsidRDefault="004C1D8F" w:rsidP="00735176">
      <w:pPr>
        <w:spacing w:after="0" w:line="240" w:lineRule="auto"/>
        <w:jc w:val="right"/>
        <w:rPr>
          <w:rFonts w:ascii="Times New Roman" w:hAnsi="Times New Roman" w:cs="Times New Roman"/>
          <w:sz w:val="24"/>
          <w:szCs w:val="24"/>
          <w:lang w:val="en-IN"/>
        </w:rPr>
      </w:pPr>
    </w:p>
    <w:p w:rsidR="00735176"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sidRPr="0007378A">
        <w:rPr>
          <w:rFonts w:ascii="Times New Roman" w:hAnsi="Times New Roman" w:cs="Times New Roman"/>
          <w:sz w:val="23"/>
          <w:szCs w:val="23"/>
          <w:lang w:val="en-IN"/>
        </w:rPr>
        <w:lastRenderedPageBreak/>
        <w:t>Electricity charges on applicable rates as per the sub meter provided in the stationery cum general stores on or before 7</w:t>
      </w:r>
      <w:r w:rsidRPr="0007378A">
        <w:rPr>
          <w:rFonts w:ascii="Times New Roman" w:hAnsi="Times New Roman" w:cs="Times New Roman"/>
          <w:sz w:val="23"/>
          <w:szCs w:val="23"/>
          <w:vertAlign w:val="superscript"/>
          <w:lang w:val="en-IN"/>
        </w:rPr>
        <w:t>th</w:t>
      </w:r>
      <w:r w:rsidRPr="0007378A">
        <w:rPr>
          <w:rFonts w:ascii="Times New Roman" w:hAnsi="Times New Roman" w:cs="Times New Roman"/>
          <w:sz w:val="23"/>
          <w:szCs w:val="23"/>
          <w:lang w:val="en-IN"/>
        </w:rPr>
        <w:t xml:space="preserve"> of every month.</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07378A" w:rsidRDefault="0007378A"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07378A">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be required to provide the stationery cum general stores service within 7 days from the date of award of the contract.</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prices of all stationery items should not be more than MRP. The contractor should put for sale manuals and text books required by the students, toiletry and cosmetics goods, etc. the contractor should provide facilities/services like Xerox, binding, lamination, printing services in black and white and also in colour. The contractor may also provide other services which he may feel required.</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Ea</w:t>
      </w:r>
      <w:r w:rsidR="0007378A" w:rsidRPr="0001749F">
        <w:rPr>
          <w:rFonts w:ascii="Times New Roman" w:hAnsi="Times New Roman" w:cs="Times New Roman"/>
          <w:sz w:val="23"/>
          <w:szCs w:val="23"/>
          <w:lang w:val="en-IN"/>
        </w:rPr>
        <w:t>tables put for sale should be of good quality and before expiry date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stationery cum general stores committee of the college has the right to visit periodically, or have surprise visits to check the quality services, goods and cleanliness and report to the Associate Dean. If required a feedback from the users could be obtained anytime.</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shall not sub let the stationery cum general stores to any other party. No other commercial activity shall be undertaken in the stores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Glasses, carry bags, plates, etc., made of plastic are not allowed for use. Only biodegradable/steel/porcelain/glass/melamine materials to be used.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Artificially flavoured drinks with or without aeration should not be sold in the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Installation of air conditioning equipment is not allowed.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01749F">
        <w:rPr>
          <w:rFonts w:ascii="Times New Roman" w:hAnsi="Times New Roman" w:cs="Times New Roman"/>
          <w:sz w:val="23"/>
          <w:szCs w:val="23"/>
          <w:lang w:val="en-IN"/>
        </w:rPr>
        <w:t>No other stores will be permitted by the college in its premises until the contract terminates.</w:t>
      </w:r>
    </w:p>
    <w:p w:rsidR="0001749F" w:rsidRPr="00DA42E5"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only the students, staff of college of horticulture and of the other employees of Dr.YSR Horticultural</w:t>
      </w:r>
      <w:r w:rsidR="00DA42E5">
        <w:rPr>
          <w:rFonts w:ascii="Times New Roman" w:hAnsi="Times New Roman" w:cs="Times New Roman"/>
          <w:sz w:val="23"/>
          <w:szCs w:val="23"/>
          <w:lang w:val="en-IN"/>
        </w:rPr>
        <w:t xml:space="preserve"> University. The contractor should not operate outside business from the premises provided in college of horticulture.</w:t>
      </w:r>
    </w:p>
    <w:p w:rsidR="00DA42E5" w:rsidRPr="00DA42E5" w:rsidRDefault="00DA42E5"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students of Dr.YSR Horticulture University have the freedom to purchase all stationery and general goods from any other source and at any place.</w:t>
      </w:r>
    </w:p>
    <w:p w:rsidR="00DA42E5" w:rsidRP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The stationery cum general stores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It will function from 9.00 AM to 5.00 PM and may change as per additional requirement. Timing could be flexible but with prior permission from the college authorities.</w:t>
      </w:r>
    </w:p>
    <w:p w:rsidR="00DA42E5" w:rsidRPr="00DA42E5" w:rsidRDefault="00DA42E5" w:rsidP="00DA42E5">
      <w:pPr>
        <w:spacing w:after="0" w:line="240" w:lineRule="auto"/>
        <w:jc w:val="both"/>
        <w:rPr>
          <w:rFonts w:ascii="Times New Roman" w:hAnsi="Times New Roman" w:cs="Times New Roman"/>
          <w:sz w:val="14"/>
          <w:szCs w:val="14"/>
          <w:lang w:val="en-IN"/>
        </w:rPr>
      </w:pPr>
    </w:p>
    <w:p w:rsid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cleanliness to the satisfaction of the college. The contractor shall also be responsible for the safe and hygienic disposal of the waste. The garbage bins should be covered always.</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shall himself arrange the utilities and other necessary/required equipment.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p>
    <w:p w:rsidR="007F0E38" w:rsidRDefault="007F0E38" w:rsidP="007F0E38">
      <w:pPr>
        <w:spacing w:after="0" w:line="240" w:lineRule="auto"/>
        <w:jc w:val="both"/>
        <w:rPr>
          <w:rFonts w:ascii="Times New Roman" w:hAnsi="Times New Roman" w:cs="Times New Roman"/>
          <w:sz w:val="24"/>
          <w:szCs w:val="24"/>
          <w:lang w:val="en-IN"/>
        </w:rPr>
      </w:pPr>
    </w:p>
    <w:p w:rsidR="007F0E38" w:rsidRPr="007F0E38" w:rsidRDefault="007F0E38" w:rsidP="007F0E38">
      <w:pPr>
        <w:spacing w:after="0" w:line="240" w:lineRule="auto"/>
        <w:jc w:val="both"/>
        <w:rPr>
          <w:rFonts w:ascii="Times New Roman" w:hAnsi="Times New Roman" w:cs="Times New Roman"/>
          <w:sz w:val="18"/>
          <w:szCs w:val="18"/>
          <w:lang w:val="en-IN"/>
        </w:rPr>
      </w:pP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A42E5" w:rsidRDefault="007F0E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Employees of the stores: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person shall be allowed to stay in the stores after working hours.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All rules &amp; regulations for legal requirement for employment of labour and obtaining license for running of college stationery cum general stores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Utilization of stationery cum general stores premises</w:t>
      </w:r>
    </w:p>
    <w:p w:rsidR="00E32267" w:rsidRDefault="00E32267"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store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Default="00E32267"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have no right to sub-let, assign the license in any manner to any third party</w:t>
      </w:r>
      <w:r w:rsidR="000E6C01">
        <w:rPr>
          <w:rFonts w:ascii="Times New Roman" w:hAnsi="Times New Roman" w:cs="Times New Roman"/>
          <w:sz w:val="23"/>
          <w:szCs w:val="23"/>
          <w:lang w:val="en-IN"/>
        </w:rPr>
        <w:t xml:space="preserve"> or authorize any other person to run the stores once it has been formally awarded to him.</w:t>
      </w:r>
    </w:p>
    <w:p w:rsidR="000E6C01"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is responsible to maintain the infrastructure facilities provided in the stores by the college such as sitting spaces, fans, electrical fittings, sanitary fittings, water cooler etc.</w:t>
      </w:r>
    </w:p>
    <w:p w:rsidR="00E32267" w:rsidRPr="00E32267"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student/outsiders/contractor or his employees will be allowed to smoke or consume paan/ gutka/tobacco or its products/alcohol/banned or abused drugs or any hard drinks, other health hazard articles in the stationery cum general stores.</w:t>
      </w:r>
      <w:r w:rsidR="00E32267">
        <w:rPr>
          <w:rFonts w:ascii="Times New Roman" w:hAnsi="Times New Roman" w:cs="Times New Roman"/>
          <w:sz w:val="23"/>
          <w:szCs w:val="23"/>
          <w:lang w:val="en-IN"/>
        </w:rPr>
        <w:t xml:space="preserve"> </w:t>
      </w:r>
    </w:p>
    <w:p w:rsidR="00E32267" w:rsidRDefault="000E6C01"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In case of termination of contract, contractor shall handover possession of stores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terminate the contract at any time after obtaining recommendation of an independently appointed committee against any serious complaint (s) or offence regarding the performance/maintenance of the stores.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Successful tenderer shall execute the agreement on legal stamp paper of Rs.100/- for running &amp; operation of stationery cum general stores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All risks of loss, damage or depreciation from the stationery cum general stores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Assuming that the contractor fails to start operating the stationery cum general stores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I / We have read the terms and conditions of the tender clearly and I / We agree to abide by them fully. On the acceptance of the offer I / We will run the stationery cum general stores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01</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pay a rent of Rs. ________ (Rupees ______________________________ only) per month towards operating the stationery cum general stores.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provide the following goods on sale and also provide the following facilities/services given in the list below/as enclosed.</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stationery cum general stores 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1. List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r>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sectPr w:rsidR="003D16BE"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A4" w:rsidRDefault="000F53A4" w:rsidP="007D36F5">
      <w:pPr>
        <w:spacing w:after="0" w:line="240" w:lineRule="auto"/>
      </w:pPr>
      <w:r>
        <w:separator/>
      </w:r>
    </w:p>
  </w:endnote>
  <w:endnote w:type="continuationSeparator" w:id="1">
    <w:p w:rsidR="000F53A4" w:rsidRDefault="000F53A4"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7D36F5" w:rsidRDefault="007B7802">
        <w:pPr>
          <w:pStyle w:val="Footer"/>
          <w:jc w:val="right"/>
        </w:pPr>
        <w:fldSimple w:instr=" PAGE   \* MERGEFORMAT ">
          <w:r w:rsidR="00714C4B">
            <w:rPr>
              <w:noProof/>
            </w:rPr>
            <w:t>2</w:t>
          </w:r>
        </w:fldSimple>
      </w:p>
    </w:sdtContent>
  </w:sdt>
  <w:p w:rsidR="007D36F5" w:rsidRDefault="007D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A4" w:rsidRDefault="000F53A4" w:rsidP="007D36F5">
      <w:pPr>
        <w:spacing w:after="0" w:line="240" w:lineRule="auto"/>
      </w:pPr>
      <w:r>
        <w:separator/>
      </w:r>
    </w:p>
  </w:footnote>
  <w:footnote w:type="continuationSeparator" w:id="1">
    <w:p w:rsidR="000F53A4" w:rsidRDefault="000F53A4"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2"/>
  </w:num>
  <w:num w:numId="6">
    <w:abstractNumId w:val="9"/>
  </w:num>
  <w:num w:numId="7">
    <w:abstractNumId w:val="1"/>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wUALfiZqCwAAAA="/>
  </w:docVars>
  <w:rsids>
    <w:rsidRoot w:val="007E7D8A"/>
    <w:rsid w:val="0001749F"/>
    <w:rsid w:val="00071070"/>
    <w:rsid w:val="0007378A"/>
    <w:rsid w:val="00090A27"/>
    <w:rsid w:val="00094159"/>
    <w:rsid w:val="000E6C01"/>
    <w:rsid w:val="000F53A4"/>
    <w:rsid w:val="00141513"/>
    <w:rsid w:val="00172A18"/>
    <w:rsid w:val="00206E68"/>
    <w:rsid w:val="0022314B"/>
    <w:rsid w:val="002774E2"/>
    <w:rsid w:val="00281220"/>
    <w:rsid w:val="00346884"/>
    <w:rsid w:val="003556F8"/>
    <w:rsid w:val="003707B1"/>
    <w:rsid w:val="003B32D3"/>
    <w:rsid w:val="003D16BE"/>
    <w:rsid w:val="003E5C39"/>
    <w:rsid w:val="004C1D8F"/>
    <w:rsid w:val="004E033D"/>
    <w:rsid w:val="005545AA"/>
    <w:rsid w:val="00573C43"/>
    <w:rsid w:val="005B11B8"/>
    <w:rsid w:val="00641E61"/>
    <w:rsid w:val="006D20FB"/>
    <w:rsid w:val="00705F4B"/>
    <w:rsid w:val="00714C4B"/>
    <w:rsid w:val="00735176"/>
    <w:rsid w:val="00751BE4"/>
    <w:rsid w:val="00796990"/>
    <w:rsid w:val="007B7802"/>
    <w:rsid w:val="007D36F5"/>
    <w:rsid w:val="007E7D8A"/>
    <w:rsid w:val="007F0E38"/>
    <w:rsid w:val="007F7838"/>
    <w:rsid w:val="009A71D0"/>
    <w:rsid w:val="009F1CF6"/>
    <w:rsid w:val="00A52A94"/>
    <w:rsid w:val="00A73EAE"/>
    <w:rsid w:val="00A83FA1"/>
    <w:rsid w:val="00B01081"/>
    <w:rsid w:val="00B87205"/>
    <w:rsid w:val="00BC3BE4"/>
    <w:rsid w:val="00BC7CD4"/>
    <w:rsid w:val="00C55523"/>
    <w:rsid w:val="00C71FBF"/>
    <w:rsid w:val="00C957FC"/>
    <w:rsid w:val="00C9685B"/>
    <w:rsid w:val="00D2635A"/>
    <w:rsid w:val="00D674FB"/>
    <w:rsid w:val="00DA42E5"/>
    <w:rsid w:val="00DA7301"/>
    <w:rsid w:val="00E32267"/>
    <w:rsid w:val="00E55595"/>
    <w:rsid w:val="00E8280F"/>
    <w:rsid w:val="00F607EE"/>
    <w:rsid w:val="00F66BFD"/>
    <w:rsid w:val="00FB08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2021-11-24T09:24:00Z</cp:lastPrinted>
  <dcterms:created xsi:type="dcterms:W3CDTF">2021-09-30T06:45:00Z</dcterms:created>
  <dcterms:modified xsi:type="dcterms:W3CDTF">2021-11-24T09:25:00Z</dcterms:modified>
</cp:coreProperties>
</file>